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050B" w14:textId="253D17C3" w:rsidR="00CB73F9" w:rsidRPr="00F37AB8" w:rsidRDefault="00842E52" w:rsidP="00CB73F9">
      <w:pPr>
        <w:jc w:val="center"/>
        <w:rPr>
          <w:rFonts w:cstheme="minorHAnsi"/>
          <w:b/>
          <w:bCs/>
          <w:sz w:val="28"/>
          <w:szCs w:val="28"/>
          <w:lang w:val="lv-LV"/>
        </w:rPr>
      </w:pPr>
      <w:bookmarkStart w:id="0" w:name="_Hlk60219523"/>
      <w:r w:rsidRPr="00F37AB8">
        <w:rPr>
          <w:rFonts w:cstheme="minorHAnsi"/>
          <w:b/>
          <w:bCs/>
          <w:sz w:val="28"/>
          <w:szCs w:val="28"/>
          <w:lang w:val="lv-LV"/>
        </w:rPr>
        <w:t>PIEKĻŪSTAMĪBAS I</w:t>
      </w:r>
      <w:r w:rsidR="009A3018" w:rsidRPr="00F37AB8">
        <w:rPr>
          <w:rFonts w:cstheme="minorHAnsi"/>
          <w:b/>
          <w:bCs/>
          <w:sz w:val="28"/>
          <w:szCs w:val="28"/>
          <w:lang w:val="lv-LV"/>
        </w:rPr>
        <w:t>ZVĒRTĒŠANAS PROTOKOL</w:t>
      </w:r>
      <w:r w:rsidR="00EA0E8C" w:rsidRPr="00F37AB8">
        <w:rPr>
          <w:rFonts w:cstheme="minorHAnsi"/>
          <w:b/>
          <w:bCs/>
          <w:sz w:val="28"/>
          <w:szCs w:val="28"/>
          <w:lang w:val="lv-LV"/>
        </w:rPr>
        <w:t xml:space="preserve">A </w:t>
      </w:r>
      <w:r w:rsidR="00091BF2" w:rsidRPr="00F37AB8">
        <w:rPr>
          <w:rFonts w:cstheme="minorHAnsi"/>
          <w:b/>
          <w:bCs/>
          <w:sz w:val="28"/>
          <w:szCs w:val="28"/>
          <w:lang w:val="lv-LV"/>
        </w:rPr>
        <w:t>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04"/>
        <w:gridCol w:w="605"/>
        <w:gridCol w:w="851"/>
        <w:gridCol w:w="992"/>
        <w:gridCol w:w="850"/>
        <w:gridCol w:w="99"/>
        <w:gridCol w:w="817"/>
        <w:gridCol w:w="360"/>
        <w:gridCol w:w="851"/>
        <w:gridCol w:w="850"/>
        <w:gridCol w:w="709"/>
        <w:gridCol w:w="511"/>
        <w:gridCol w:w="906"/>
        <w:gridCol w:w="1439"/>
      </w:tblGrid>
      <w:tr w:rsidR="0073134A" w:rsidRPr="00F37AB8" w14:paraId="7C567BC8" w14:textId="77777777" w:rsidTr="0073134A">
        <w:tc>
          <w:tcPr>
            <w:tcW w:w="4640" w:type="dxa"/>
            <w:gridSpan w:val="3"/>
            <w:vAlign w:val="center"/>
          </w:tcPr>
          <w:bookmarkEnd w:id="0"/>
          <w:p w14:paraId="572A52B5" w14:textId="77777777" w:rsidR="00CB73F9" w:rsidRPr="00F37AB8" w:rsidRDefault="00CB73F9" w:rsidP="004D4D6B">
            <w:pPr>
              <w:rPr>
                <w:rFonts w:cstheme="minorHAnsi"/>
                <w:color w:val="7F7F7F" w:themeColor="text1" w:themeTint="80"/>
                <w:lang w:val="lv-LV"/>
              </w:rPr>
            </w:pPr>
            <w:r w:rsidRPr="00F37AB8">
              <w:rPr>
                <w:rFonts w:cstheme="minorHAnsi"/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397" w:type="dxa"/>
            <w:gridSpan w:val="5"/>
            <w:vAlign w:val="center"/>
          </w:tcPr>
          <w:p w14:paraId="0DB3D02F" w14:textId="07E28A50" w:rsidR="00CB73F9" w:rsidRPr="00F37AB8" w:rsidRDefault="002C77D7" w:rsidP="004D4D6B">
            <w:pPr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1</w:t>
            </w:r>
            <w:r w:rsidR="00D75900">
              <w:rPr>
                <w:rFonts w:cstheme="minorHAnsi"/>
                <w:lang w:val="lv-LV"/>
              </w:rPr>
              <w:t>4</w:t>
            </w:r>
            <w:r>
              <w:rPr>
                <w:rFonts w:cstheme="minorHAnsi"/>
                <w:lang w:val="lv-LV"/>
              </w:rPr>
              <w:t>.0</w:t>
            </w:r>
            <w:r w:rsidR="00D75900">
              <w:rPr>
                <w:rFonts w:cstheme="minorHAnsi"/>
                <w:lang w:val="lv-LV"/>
              </w:rPr>
              <w:t>1</w:t>
            </w:r>
            <w:r>
              <w:rPr>
                <w:rFonts w:cstheme="minorHAnsi"/>
                <w:lang w:val="lv-LV"/>
              </w:rPr>
              <w:t>.2025.</w:t>
            </w:r>
          </w:p>
        </w:tc>
        <w:tc>
          <w:tcPr>
            <w:tcW w:w="817" w:type="dxa"/>
          </w:tcPr>
          <w:p w14:paraId="46465A2A" w14:textId="77777777" w:rsidR="00CB73F9" w:rsidRPr="00F37AB8" w:rsidRDefault="00CB73F9" w:rsidP="004D4D6B">
            <w:pPr>
              <w:rPr>
                <w:rFonts w:cstheme="minorHAnsi"/>
                <w:lang w:val="lv-LV"/>
              </w:rPr>
            </w:pPr>
          </w:p>
        </w:tc>
        <w:tc>
          <w:tcPr>
            <w:tcW w:w="3281" w:type="dxa"/>
            <w:gridSpan w:val="5"/>
          </w:tcPr>
          <w:p w14:paraId="13FDD4DA" w14:textId="73BDA291" w:rsidR="00CB73F9" w:rsidRPr="00F37AB8" w:rsidRDefault="00CB73F9" w:rsidP="004D4D6B">
            <w:pPr>
              <w:rPr>
                <w:rFonts w:cstheme="minorHAnsi"/>
                <w:color w:val="7F7F7F" w:themeColor="text1" w:themeTint="80"/>
                <w:lang w:val="lv-LV"/>
              </w:rPr>
            </w:pPr>
            <w:r w:rsidRPr="00F37AB8">
              <w:rPr>
                <w:rFonts w:cstheme="minorHAnsi"/>
                <w:color w:val="7F7F7F" w:themeColor="text1" w:themeTint="80"/>
                <w:lang w:val="lv-LV"/>
              </w:rPr>
              <w:t>Tīmekļvietnes piekļūstamības pārbaudi veica</w:t>
            </w:r>
            <w:r w:rsidRPr="00F37AB8">
              <w:rPr>
                <w:rFonts w:cstheme="minorHAnsi"/>
                <w:color w:val="7F7F7F" w:themeColor="text1" w:themeTint="80"/>
                <w:lang w:val="lv-LV"/>
              </w:rPr>
              <w:br/>
              <w:t>(vārds, uzvārds, amats</w:t>
            </w:r>
            <w:r w:rsidR="00516C7A" w:rsidRPr="00F37AB8">
              <w:rPr>
                <w:rFonts w:cstheme="minorHAnsi"/>
                <w:color w:val="7F7F7F" w:themeColor="text1" w:themeTint="80"/>
                <w:lang w:val="lv-LV"/>
              </w:rPr>
              <w:t>)</w:t>
            </w:r>
            <w:r w:rsidRPr="00F37AB8">
              <w:rPr>
                <w:rFonts w:cstheme="minorHAnsi"/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2345" w:type="dxa"/>
            <w:gridSpan w:val="2"/>
          </w:tcPr>
          <w:p w14:paraId="0BDB6FA3" w14:textId="03D62144" w:rsidR="00CB73F9" w:rsidRPr="00F37AB8" w:rsidRDefault="00853E0C" w:rsidP="004D4D6B">
            <w:pPr>
              <w:rPr>
                <w:rFonts w:cstheme="minorHAnsi"/>
                <w:lang w:val="lv-LV"/>
              </w:rPr>
            </w:pPr>
            <w:r w:rsidRPr="00F37AB8">
              <w:rPr>
                <w:rFonts w:cstheme="minorHAnsi"/>
              </w:rPr>
              <w:t>Laura Homka, sabiedrisko attiecību speciāliste</w:t>
            </w:r>
          </w:p>
        </w:tc>
      </w:tr>
      <w:tr w:rsidR="0073134A" w:rsidRPr="00F37AB8" w14:paraId="2F3BE3F4" w14:textId="77777777" w:rsidTr="0073134A">
        <w:tc>
          <w:tcPr>
            <w:tcW w:w="4640" w:type="dxa"/>
            <w:gridSpan w:val="3"/>
            <w:vAlign w:val="center"/>
          </w:tcPr>
          <w:p w14:paraId="1CD79102" w14:textId="68B0881F" w:rsidR="00CB73F9" w:rsidRPr="00F37AB8" w:rsidRDefault="00CB73F9" w:rsidP="004D4D6B">
            <w:pPr>
              <w:rPr>
                <w:rFonts w:cstheme="minorHAnsi"/>
                <w:color w:val="7F7F7F" w:themeColor="text1" w:themeTint="80"/>
                <w:lang w:val="lv-LV"/>
              </w:rPr>
            </w:pPr>
            <w:r w:rsidRPr="00F37AB8">
              <w:rPr>
                <w:rFonts w:cstheme="minorHAnsi"/>
                <w:color w:val="7F7F7F" w:themeColor="text1" w:themeTint="80"/>
                <w:lang w:val="lv-LV"/>
              </w:rPr>
              <w:t>Iestādes nosaukums:</w:t>
            </w:r>
            <w:r w:rsidR="00DC5B9B" w:rsidRPr="00F37AB8">
              <w:rPr>
                <w:rFonts w:cstheme="minorHAnsi"/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3397" w:type="dxa"/>
            <w:gridSpan w:val="5"/>
            <w:vAlign w:val="center"/>
          </w:tcPr>
          <w:p w14:paraId="14E2BC31" w14:textId="1B409A1C" w:rsidR="00CB73F9" w:rsidRPr="00F37AB8" w:rsidRDefault="00853E0C" w:rsidP="004D4D6B">
            <w:pPr>
              <w:rPr>
                <w:rFonts w:cstheme="minorHAnsi"/>
                <w:lang w:val="lv-LV"/>
              </w:rPr>
            </w:pPr>
            <w:r w:rsidRPr="00F37AB8">
              <w:rPr>
                <w:rFonts w:cstheme="minorHAnsi"/>
              </w:rPr>
              <w:t>Kurzemes plānošanas reģions</w:t>
            </w:r>
          </w:p>
        </w:tc>
        <w:tc>
          <w:tcPr>
            <w:tcW w:w="817" w:type="dxa"/>
          </w:tcPr>
          <w:p w14:paraId="595A5BB2" w14:textId="77777777" w:rsidR="00CB73F9" w:rsidRPr="00F37AB8" w:rsidRDefault="00CB73F9" w:rsidP="004D4D6B">
            <w:pPr>
              <w:rPr>
                <w:rFonts w:cstheme="minorHAnsi"/>
                <w:lang w:val="lv-LV"/>
              </w:rPr>
            </w:pPr>
          </w:p>
        </w:tc>
        <w:tc>
          <w:tcPr>
            <w:tcW w:w="3281" w:type="dxa"/>
            <w:gridSpan w:val="5"/>
          </w:tcPr>
          <w:p w14:paraId="7A7CA8D5" w14:textId="585BC4D3" w:rsidR="00CB73F9" w:rsidRPr="00F37AB8" w:rsidRDefault="00CB73F9" w:rsidP="004D4D6B">
            <w:pPr>
              <w:rPr>
                <w:rFonts w:cstheme="minorHAnsi"/>
                <w:color w:val="7F7F7F" w:themeColor="text1" w:themeTint="80"/>
                <w:lang w:val="lv-LV"/>
              </w:rPr>
            </w:pPr>
            <w:r w:rsidRPr="00F37AB8">
              <w:rPr>
                <w:rFonts w:cstheme="minorHAnsi"/>
                <w:color w:val="7F7F7F" w:themeColor="text1" w:themeTint="80"/>
                <w:lang w:val="lv-LV"/>
              </w:rPr>
              <w:t>Tīmekļvietnes piekļūstamības pārbaudi veica</w:t>
            </w:r>
            <w:r w:rsidRPr="00F37AB8">
              <w:rPr>
                <w:rFonts w:cstheme="minorHAnsi"/>
                <w:color w:val="7F7F7F" w:themeColor="text1" w:themeTint="80"/>
                <w:lang w:val="lv-LV"/>
              </w:rPr>
              <w:br/>
              <w:t>(vārds, uzvārds, amats</w:t>
            </w:r>
            <w:r w:rsidR="00516C7A" w:rsidRPr="00F37AB8">
              <w:rPr>
                <w:rFonts w:cstheme="minorHAnsi"/>
                <w:color w:val="7F7F7F" w:themeColor="text1" w:themeTint="80"/>
                <w:lang w:val="lv-LV"/>
              </w:rPr>
              <w:t>)</w:t>
            </w:r>
            <w:r w:rsidRPr="00F37AB8">
              <w:rPr>
                <w:rFonts w:cstheme="minorHAnsi"/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2345" w:type="dxa"/>
            <w:gridSpan w:val="2"/>
          </w:tcPr>
          <w:p w14:paraId="1B65E62C" w14:textId="31AB1EED" w:rsidR="00CB73F9" w:rsidRPr="00F37AB8" w:rsidRDefault="00CB73F9" w:rsidP="004D4D6B">
            <w:pPr>
              <w:rPr>
                <w:rFonts w:cstheme="minorHAnsi"/>
                <w:lang w:val="lv-LV"/>
              </w:rPr>
            </w:pPr>
          </w:p>
        </w:tc>
      </w:tr>
      <w:tr w:rsidR="0073134A" w:rsidRPr="00F37AB8" w14:paraId="3B023A65" w14:textId="77777777" w:rsidTr="0073134A">
        <w:tc>
          <w:tcPr>
            <w:tcW w:w="4640" w:type="dxa"/>
            <w:gridSpan w:val="3"/>
            <w:vAlign w:val="center"/>
          </w:tcPr>
          <w:p w14:paraId="27A4C36F" w14:textId="77777777" w:rsidR="00CB73F9" w:rsidRPr="00F37AB8" w:rsidRDefault="00CB73F9" w:rsidP="004D4D6B">
            <w:pPr>
              <w:rPr>
                <w:rFonts w:cstheme="minorHAnsi"/>
                <w:color w:val="7F7F7F" w:themeColor="text1" w:themeTint="80"/>
                <w:lang w:val="lv-LV"/>
              </w:rPr>
            </w:pPr>
            <w:r w:rsidRPr="00F37AB8">
              <w:rPr>
                <w:rFonts w:cstheme="minorHAnsi"/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397" w:type="dxa"/>
            <w:gridSpan w:val="5"/>
            <w:vAlign w:val="center"/>
          </w:tcPr>
          <w:p w14:paraId="76EA5136" w14:textId="5D0101CF" w:rsidR="00CB73F9" w:rsidRPr="00F37AB8" w:rsidRDefault="00DC5B9B" w:rsidP="00CB73F9">
            <w:pPr>
              <w:rPr>
                <w:rFonts w:cstheme="minorHAnsi"/>
                <w:lang w:val="lv-LV"/>
              </w:rPr>
            </w:pPr>
            <w:r w:rsidRPr="00F37AB8">
              <w:rPr>
                <w:rFonts w:cstheme="minorHAnsi"/>
                <w:lang w:val="lv-LV"/>
              </w:rPr>
              <w:t>https://www.</w:t>
            </w:r>
            <w:r w:rsidR="00853E0C" w:rsidRPr="00F37AB8">
              <w:rPr>
                <w:rFonts w:cstheme="minorHAnsi"/>
                <w:lang w:val="lv-LV"/>
              </w:rPr>
              <w:t>kurzemesregions.lv</w:t>
            </w:r>
          </w:p>
        </w:tc>
        <w:tc>
          <w:tcPr>
            <w:tcW w:w="817" w:type="dxa"/>
          </w:tcPr>
          <w:p w14:paraId="163A874C" w14:textId="77777777" w:rsidR="00CB73F9" w:rsidRPr="00F37AB8" w:rsidRDefault="00CB73F9" w:rsidP="004D4D6B">
            <w:pPr>
              <w:rPr>
                <w:rFonts w:cstheme="minorHAnsi"/>
                <w:lang w:val="lv-LV"/>
              </w:rPr>
            </w:pPr>
          </w:p>
        </w:tc>
        <w:tc>
          <w:tcPr>
            <w:tcW w:w="3281" w:type="dxa"/>
            <w:gridSpan w:val="5"/>
          </w:tcPr>
          <w:p w14:paraId="5E6519B1" w14:textId="77777777" w:rsidR="00CB73F9" w:rsidRPr="00F37AB8" w:rsidRDefault="00CB73F9" w:rsidP="004D4D6B">
            <w:pPr>
              <w:rPr>
                <w:rFonts w:cstheme="minorHAnsi"/>
                <w:lang w:val="lv-LV"/>
              </w:rPr>
            </w:pPr>
          </w:p>
        </w:tc>
        <w:tc>
          <w:tcPr>
            <w:tcW w:w="2345" w:type="dxa"/>
            <w:gridSpan w:val="2"/>
          </w:tcPr>
          <w:p w14:paraId="67978625" w14:textId="77777777" w:rsidR="00CB73F9" w:rsidRPr="00F37AB8" w:rsidRDefault="00CB73F9" w:rsidP="004D4D6B">
            <w:pPr>
              <w:rPr>
                <w:rFonts w:cstheme="minorHAnsi"/>
                <w:lang w:val="lv-LV"/>
              </w:rPr>
            </w:pPr>
          </w:p>
        </w:tc>
      </w:tr>
      <w:tr w:rsidR="0073134A" w:rsidRPr="00F37AB8" w14:paraId="7593BCF0" w14:textId="77777777" w:rsidTr="0073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vAlign w:val="center"/>
          </w:tcPr>
          <w:p w14:paraId="58FDC354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lang w:val="lv-LV"/>
              </w:rPr>
            </w:pPr>
            <w:r w:rsidRPr="00F37AB8">
              <w:rPr>
                <w:rFonts w:cstheme="minorHAnsi"/>
                <w:b/>
                <w:bCs/>
                <w:lang w:val="lv-LV"/>
              </w:rPr>
              <w:t>Novērtētās lapas</w:t>
            </w:r>
          </w:p>
        </w:tc>
        <w:tc>
          <w:tcPr>
            <w:tcW w:w="708" w:type="dxa"/>
            <w:vAlign w:val="center"/>
          </w:tcPr>
          <w:p w14:paraId="1A3B65DA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709" w:type="dxa"/>
            <w:gridSpan w:val="2"/>
            <w:vAlign w:val="center"/>
          </w:tcPr>
          <w:p w14:paraId="73BF2B18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851" w:type="dxa"/>
            <w:vAlign w:val="center"/>
          </w:tcPr>
          <w:p w14:paraId="07E51BD4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bookmarkStart w:id="1" w:name="_Hlk60218611"/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 xml:space="preserve">Tastatūras piekļuve </w:t>
            </w:r>
            <w:bookmarkEnd w:id="1"/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>un vizuālais fokuss</w:t>
            </w:r>
          </w:p>
        </w:tc>
        <w:tc>
          <w:tcPr>
            <w:tcW w:w="992" w:type="dxa"/>
            <w:vAlign w:val="center"/>
          </w:tcPr>
          <w:p w14:paraId="7B693AE6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850" w:type="dxa"/>
            <w:vAlign w:val="center"/>
          </w:tcPr>
          <w:p w14:paraId="0F05942D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276" w:type="dxa"/>
            <w:gridSpan w:val="3"/>
            <w:vAlign w:val="center"/>
          </w:tcPr>
          <w:p w14:paraId="64123752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851" w:type="dxa"/>
            <w:vAlign w:val="center"/>
          </w:tcPr>
          <w:p w14:paraId="29E12EBD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850" w:type="dxa"/>
            <w:vAlign w:val="center"/>
          </w:tcPr>
          <w:p w14:paraId="3ECADC5B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709" w:type="dxa"/>
            <w:vAlign w:val="center"/>
          </w:tcPr>
          <w:p w14:paraId="077464C8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417" w:type="dxa"/>
            <w:gridSpan w:val="2"/>
            <w:vAlign w:val="center"/>
          </w:tcPr>
          <w:p w14:paraId="174AF858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439" w:type="dxa"/>
            <w:vAlign w:val="center"/>
          </w:tcPr>
          <w:p w14:paraId="3225F779" w14:textId="77777777" w:rsidR="00CB73F9" w:rsidRPr="00F37AB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bookmarkStart w:id="2" w:name="_Hlk60220735"/>
            <w:r w:rsidRPr="00F37AB8">
              <w:rPr>
                <w:rFonts w:cstheme="minorHAnsi"/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  <w:bookmarkEnd w:id="2"/>
          </w:p>
        </w:tc>
      </w:tr>
      <w:tr w:rsidR="0073134A" w:rsidRPr="00F37AB8" w14:paraId="1614CA4E" w14:textId="77777777" w:rsidTr="0073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14:paraId="3FCAD9B1" w14:textId="050C5597" w:rsidR="0073134A" w:rsidRPr="00F37AB8" w:rsidRDefault="0073134A" w:rsidP="0073134A">
            <w:pPr>
              <w:rPr>
                <w:rFonts w:cstheme="minorHAnsi"/>
              </w:rPr>
            </w:pPr>
            <w:hyperlink r:id="rId11" w:history="1">
              <w:r w:rsidRPr="00F37AB8">
                <w:rPr>
                  <w:rStyle w:val="Hipersaite"/>
                  <w:rFonts w:cstheme="minorHAnsi"/>
                </w:rPr>
                <w:t>www.kurzemesregions.lv</w:t>
              </w:r>
            </w:hyperlink>
            <w:r w:rsidRPr="00F37AB8">
              <w:rPr>
                <w:rFonts w:cstheme="minorHAnsi"/>
              </w:rPr>
              <w:t xml:space="preserve"> (sākumlapa)</w:t>
            </w:r>
          </w:p>
        </w:tc>
        <w:tc>
          <w:tcPr>
            <w:tcW w:w="708" w:type="dxa"/>
          </w:tcPr>
          <w:p w14:paraId="640E3896" w14:textId="3A5F3F6C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709" w:type="dxa"/>
            <w:gridSpan w:val="2"/>
          </w:tcPr>
          <w:p w14:paraId="109DB1CE" w14:textId="2D3BC5C0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1" w:type="dxa"/>
          </w:tcPr>
          <w:p w14:paraId="0CBAE11D" w14:textId="6D9F77DC" w:rsidR="0073134A" w:rsidRPr="00A66B6A" w:rsidRDefault="0073134A" w:rsidP="0073134A">
            <w:pPr>
              <w:rPr>
                <w:rFonts w:cstheme="minorHAnsi"/>
                <w:sz w:val="18"/>
                <w:szCs w:val="18"/>
                <w:vertAlign w:val="superscript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992" w:type="dxa"/>
          </w:tcPr>
          <w:p w14:paraId="785ACEA1" w14:textId="289EF957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0" w:type="dxa"/>
          </w:tcPr>
          <w:p w14:paraId="4EB5E010" w14:textId="6F8165A7" w:rsidR="0073134A" w:rsidRPr="00D92B89" w:rsidRDefault="0073134A" w:rsidP="0073134A">
            <w:pPr>
              <w:rPr>
                <w:rFonts w:cstheme="minorHAnsi"/>
                <w:sz w:val="18"/>
                <w:szCs w:val="18"/>
                <w:vertAlign w:val="superscript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  <w:r>
              <w:rPr>
                <w:rFonts w:cstheme="minorHAnsi"/>
                <w:sz w:val="18"/>
                <w:szCs w:val="18"/>
                <w:vertAlign w:val="superscript"/>
                <w:lang w:val="lv-LV"/>
              </w:rPr>
              <w:t>1</w:t>
            </w:r>
          </w:p>
        </w:tc>
        <w:tc>
          <w:tcPr>
            <w:tcW w:w="1276" w:type="dxa"/>
            <w:gridSpan w:val="3"/>
          </w:tcPr>
          <w:p w14:paraId="32619D1B" w14:textId="0825B4EB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1" w:type="dxa"/>
          </w:tcPr>
          <w:p w14:paraId="65D4DFBC" w14:textId="1A9DAE0D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0" w:type="dxa"/>
          </w:tcPr>
          <w:p w14:paraId="329821B7" w14:textId="30B4407C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709" w:type="dxa"/>
          </w:tcPr>
          <w:p w14:paraId="11522AF9" w14:textId="48E24327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417" w:type="dxa"/>
            <w:gridSpan w:val="2"/>
          </w:tcPr>
          <w:p w14:paraId="18473C7F" w14:textId="696AE2BA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439" w:type="dxa"/>
          </w:tcPr>
          <w:p w14:paraId="7FE883CA" w14:textId="2857F347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</w:tr>
      <w:tr w:rsidR="0073134A" w:rsidRPr="00F37AB8" w14:paraId="3BEE50E2" w14:textId="77777777" w:rsidTr="0073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14:paraId="7DA02423" w14:textId="527AE5F1" w:rsidR="0073134A" w:rsidRPr="00F37AB8" w:rsidRDefault="0073134A" w:rsidP="0073134A">
            <w:pPr>
              <w:rPr>
                <w:rFonts w:cstheme="minorHAnsi"/>
              </w:rPr>
            </w:pPr>
            <w:hyperlink r:id="rId12" w:history="1">
              <w:r w:rsidRPr="00F37AB8">
                <w:rPr>
                  <w:rStyle w:val="Hipersaite"/>
                  <w:rFonts w:cstheme="minorHAnsi"/>
                </w:rPr>
                <w:t>https://www.kurzemesregions.lv/jaunumi/</w:t>
              </w:r>
            </w:hyperlink>
            <w:r w:rsidRPr="00F37AB8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</w:tcPr>
          <w:p w14:paraId="03973EEA" w14:textId="02863252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709" w:type="dxa"/>
            <w:gridSpan w:val="2"/>
          </w:tcPr>
          <w:p w14:paraId="5C555592" w14:textId="336C7978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1" w:type="dxa"/>
          </w:tcPr>
          <w:p w14:paraId="50C0B594" w14:textId="19C61F7F" w:rsidR="0073134A" w:rsidRPr="00F37AB8" w:rsidRDefault="0073134A" w:rsidP="0073134A">
            <w:pPr>
              <w:rPr>
                <w:rFonts w:cstheme="minorHAnsi"/>
                <w:sz w:val="18"/>
                <w:szCs w:val="18"/>
                <w:vertAlign w:val="superscript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992" w:type="dxa"/>
          </w:tcPr>
          <w:p w14:paraId="0C02CC0E" w14:textId="1D50A9FA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0" w:type="dxa"/>
          </w:tcPr>
          <w:p w14:paraId="625AEE08" w14:textId="017235A7" w:rsidR="0073134A" w:rsidRPr="00A66B6A" w:rsidRDefault="0073134A" w:rsidP="0073134A">
            <w:pPr>
              <w:rPr>
                <w:rFonts w:cstheme="minorHAnsi"/>
                <w:sz w:val="18"/>
                <w:szCs w:val="18"/>
                <w:vertAlign w:val="superscript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76" w:type="dxa"/>
            <w:gridSpan w:val="3"/>
          </w:tcPr>
          <w:p w14:paraId="556A848B" w14:textId="08613451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Daļēji atbilst</w:t>
            </w:r>
            <w:r w:rsidRPr="00FC6E80">
              <w:rPr>
                <w:rFonts w:cstheme="minorHAnsi"/>
                <w:sz w:val="18"/>
                <w:szCs w:val="18"/>
                <w:vertAlign w:val="superscript"/>
                <w:lang w:val="lv-LV"/>
              </w:rPr>
              <w:t>2</w:t>
            </w:r>
          </w:p>
        </w:tc>
        <w:tc>
          <w:tcPr>
            <w:tcW w:w="851" w:type="dxa"/>
          </w:tcPr>
          <w:p w14:paraId="726BA7F4" w14:textId="41F4C797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0" w:type="dxa"/>
          </w:tcPr>
          <w:p w14:paraId="27172537" w14:textId="0E1AAB38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709" w:type="dxa"/>
          </w:tcPr>
          <w:p w14:paraId="3DFB8646" w14:textId="2B370650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417" w:type="dxa"/>
            <w:gridSpan w:val="2"/>
          </w:tcPr>
          <w:p w14:paraId="755AF65B" w14:textId="65591061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439" w:type="dxa"/>
          </w:tcPr>
          <w:p w14:paraId="3DA9F379" w14:textId="511CB6B2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</w:tr>
      <w:tr w:rsidR="0073134A" w:rsidRPr="00F37AB8" w14:paraId="0DD73249" w14:textId="77777777" w:rsidTr="0073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14:paraId="083419DE" w14:textId="57DC0426" w:rsidR="0073134A" w:rsidRPr="00F37AB8" w:rsidRDefault="0073134A" w:rsidP="0073134A">
            <w:pPr>
              <w:rPr>
                <w:rFonts w:cstheme="minorHAnsi"/>
              </w:rPr>
            </w:pPr>
            <w:hyperlink r:id="rId13" w:history="1">
              <w:r w:rsidRPr="00F37AB8">
                <w:rPr>
                  <w:rStyle w:val="Hipersaite"/>
                  <w:rFonts w:cstheme="minorHAnsi"/>
                </w:rPr>
                <w:t>https://www.kurzemesregions.lv/par-kpr/vakances/</w:t>
              </w:r>
            </w:hyperlink>
            <w:r w:rsidRPr="00F37AB8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</w:tcPr>
          <w:p w14:paraId="51D10E8C" w14:textId="7145332D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709" w:type="dxa"/>
            <w:gridSpan w:val="2"/>
          </w:tcPr>
          <w:p w14:paraId="5C27F3D7" w14:textId="637CBB12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1" w:type="dxa"/>
          </w:tcPr>
          <w:p w14:paraId="03C256ED" w14:textId="60B30641" w:rsidR="0073134A" w:rsidRPr="00F37AB8" w:rsidRDefault="0073134A" w:rsidP="0073134A">
            <w:pPr>
              <w:rPr>
                <w:rFonts w:cstheme="minorHAnsi"/>
                <w:sz w:val="18"/>
                <w:szCs w:val="18"/>
                <w:vertAlign w:val="superscript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992" w:type="dxa"/>
          </w:tcPr>
          <w:p w14:paraId="518D7114" w14:textId="3A95A1F4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0" w:type="dxa"/>
          </w:tcPr>
          <w:p w14:paraId="3A37E1D6" w14:textId="7A64583D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76" w:type="dxa"/>
            <w:gridSpan w:val="3"/>
          </w:tcPr>
          <w:p w14:paraId="0CDF92DB" w14:textId="69F2B544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1" w:type="dxa"/>
          </w:tcPr>
          <w:p w14:paraId="7811934D" w14:textId="41BE541D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0" w:type="dxa"/>
          </w:tcPr>
          <w:p w14:paraId="554CF692" w14:textId="3027327A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709" w:type="dxa"/>
          </w:tcPr>
          <w:p w14:paraId="049C13C9" w14:textId="78F9E80D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417" w:type="dxa"/>
            <w:gridSpan w:val="2"/>
          </w:tcPr>
          <w:p w14:paraId="72AFCA34" w14:textId="519C2508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439" w:type="dxa"/>
          </w:tcPr>
          <w:p w14:paraId="5CED11F8" w14:textId="5599A494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</w:tr>
      <w:tr w:rsidR="0073134A" w:rsidRPr="00F37AB8" w14:paraId="64818D96" w14:textId="77777777" w:rsidTr="0073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14:paraId="0EDEEA57" w14:textId="06C9D60C" w:rsidR="0073134A" w:rsidRPr="00F37AB8" w:rsidRDefault="0073134A" w:rsidP="0073134A">
            <w:pPr>
              <w:rPr>
                <w:rFonts w:cstheme="minorHAnsi"/>
              </w:rPr>
            </w:pPr>
            <w:hyperlink r:id="rId14" w:history="1">
              <w:r w:rsidRPr="00F37AB8">
                <w:rPr>
                  <w:rStyle w:val="Hipersaite"/>
                  <w:rFonts w:cstheme="minorHAnsi"/>
                </w:rPr>
                <w:t>https://www.kurzemesregions.lv/pasakumi/</w:t>
              </w:r>
            </w:hyperlink>
            <w:r w:rsidRPr="00F37AB8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</w:tcPr>
          <w:p w14:paraId="18D0B57E" w14:textId="06C938D1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709" w:type="dxa"/>
            <w:gridSpan w:val="2"/>
          </w:tcPr>
          <w:p w14:paraId="19CF6ADB" w14:textId="43219082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1" w:type="dxa"/>
          </w:tcPr>
          <w:p w14:paraId="4543235B" w14:textId="4F03D184" w:rsidR="0073134A" w:rsidRPr="00F37AB8" w:rsidRDefault="0073134A" w:rsidP="0073134A">
            <w:pPr>
              <w:rPr>
                <w:rFonts w:cstheme="minorHAnsi"/>
                <w:sz w:val="18"/>
                <w:szCs w:val="18"/>
                <w:vertAlign w:val="superscript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992" w:type="dxa"/>
          </w:tcPr>
          <w:p w14:paraId="3BB0450F" w14:textId="1972E815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0" w:type="dxa"/>
          </w:tcPr>
          <w:p w14:paraId="7456129C" w14:textId="6002A945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76" w:type="dxa"/>
            <w:gridSpan w:val="3"/>
          </w:tcPr>
          <w:p w14:paraId="2514D36C" w14:textId="1420B00A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Daļēji atbilst</w:t>
            </w:r>
            <w:r w:rsidRPr="00FC6E80">
              <w:rPr>
                <w:rFonts w:cstheme="minorHAnsi"/>
                <w:sz w:val="18"/>
                <w:szCs w:val="18"/>
                <w:vertAlign w:val="superscript"/>
                <w:lang w:val="lv-LV"/>
              </w:rPr>
              <w:t>2</w:t>
            </w:r>
          </w:p>
        </w:tc>
        <w:tc>
          <w:tcPr>
            <w:tcW w:w="851" w:type="dxa"/>
          </w:tcPr>
          <w:p w14:paraId="2AFFADAD" w14:textId="3DADAE6F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0" w:type="dxa"/>
          </w:tcPr>
          <w:p w14:paraId="2DB69EB7" w14:textId="6AC82F76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709" w:type="dxa"/>
          </w:tcPr>
          <w:p w14:paraId="51F3964A" w14:textId="26483562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417" w:type="dxa"/>
            <w:gridSpan w:val="2"/>
          </w:tcPr>
          <w:p w14:paraId="08D97D7D" w14:textId="078B2D59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439" w:type="dxa"/>
          </w:tcPr>
          <w:p w14:paraId="1AAFC767" w14:textId="024B9A69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</w:tr>
      <w:tr w:rsidR="0073134A" w:rsidRPr="00F37AB8" w14:paraId="13C1F346" w14:textId="77777777" w:rsidTr="0073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14:paraId="35AE9F4C" w14:textId="4C415069" w:rsidR="0073134A" w:rsidRPr="00F37AB8" w:rsidRDefault="0073134A" w:rsidP="0073134A">
            <w:pPr>
              <w:rPr>
                <w:rFonts w:cstheme="minorHAnsi"/>
              </w:rPr>
            </w:pPr>
            <w:hyperlink r:id="rId15" w:history="1">
              <w:r w:rsidRPr="00F37AB8">
                <w:rPr>
                  <w:rStyle w:val="Hipersaite"/>
                  <w:rFonts w:cstheme="minorHAnsi"/>
                </w:rPr>
                <w:t>https://www.kurzemesregions.lv/kontakti/</w:t>
              </w:r>
            </w:hyperlink>
            <w:r w:rsidRPr="00F37AB8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</w:tcPr>
          <w:p w14:paraId="0721EF85" w14:textId="709570E1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709" w:type="dxa"/>
            <w:gridSpan w:val="2"/>
          </w:tcPr>
          <w:p w14:paraId="3BEE6AAD" w14:textId="79B1A570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1" w:type="dxa"/>
          </w:tcPr>
          <w:p w14:paraId="447F52E1" w14:textId="60898FFD" w:rsidR="0073134A" w:rsidRPr="00F37AB8" w:rsidRDefault="0073134A" w:rsidP="0073134A">
            <w:pPr>
              <w:rPr>
                <w:rFonts w:cstheme="minorHAnsi"/>
                <w:sz w:val="18"/>
                <w:szCs w:val="18"/>
                <w:vertAlign w:val="superscript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992" w:type="dxa"/>
          </w:tcPr>
          <w:p w14:paraId="639B4805" w14:textId="683E2A52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0" w:type="dxa"/>
          </w:tcPr>
          <w:p w14:paraId="5726D031" w14:textId="61249D79" w:rsidR="0073134A" w:rsidRPr="00A66B6A" w:rsidRDefault="0073134A" w:rsidP="0073134A">
            <w:pPr>
              <w:rPr>
                <w:rFonts w:cstheme="minorHAnsi"/>
                <w:sz w:val="18"/>
                <w:szCs w:val="18"/>
                <w:vertAlign w:val="superscript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76" w:type="dxa"/>
            <w:gridSpan w:val="3"/>
          </w:tcPr>
          <w:p w14:paraId="070DC29E" w14:textId="6FED6075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1" w:type="dxa"/>
          </w:tcPr>
          <w:p w14:paraId="35EFE092" w14:textId="4B09A041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50" w:type="dxa"/>
          </w:tcPr>
          <w:p w14:paraId="4E870B38" w14:textId="1CD1A41A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709" w:type="dxa"/>
          </w:tcPr>
          <w:p w14:paraId="2DC63671" w14:textId="3B34B16A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417" w:type="dxa"/>
            <w:gridSpan w:val="2"/>
          </w:tcPr>
          <w:p w14:paraId="28235163" w14:textId="25EA395E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439" w:type="dxa"/>
          </w:tcPr>
          <w:p w14:paraId="6DF60F9D" w14:textId="296F5D0D" w:rsidR="0073134A" w:rsidRPr="00F37AB8" w:rsidRDefault="0073134A" w:rsidP="0073134A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</w:tr>
      <w:tr w:rsidR="0073134A" w:rsidRPr="00F37AB8" w14:paraId="179DD36A" w14:textId="77777777" w:rsidTr="0073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14:paraId="449087C6" w14:textId="21A3A2EA" w:rsidR="0073134A" w:rsidRPr="00F37AB8" w:rsidRDefault="0073134A" w:rsidP="0073134A">
            <w:pPr>
              <w:jc w:val="right"/>
              <w:rPr>
                <w:rFonts w:cstheme="minorHAnsi"/>
                <w:sz w:val="18"/>
                <w:szCs w:val="18"/>
                <w:lang w:val="lv-LV"/>
              </w:rPr>
            </w:pPr>
            <w:r w:rsidRPr="00F37AB8">
              <w:rPr>
                <w:rFonts w:cstheme="minorHAnsi"/>
                <w:sz w:val="18"/>
                <w:szCs w:val="18"/>
                <w:lang w:val="lv-LV"/>
              </w:rPr>
              <w:t>Komentāri:</w:t>
            </w:r>
          </w:p>
        </w:tc>
        <w:tc>
          <w:tcPr>
            <w:tcW w:w="10652" w:type="dxa"/>
            <w:gridSpan w:val="15"/>
          </w:tcPr>
          <w:p w14:paraId="5D6C1CE8" w14:textId="5A07A56E" w:rsidR="0073134A" w:rsidRPr="00F37AB8" w:rsidRDefault="0073134A" w:rsidP="0073134A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1, 2</w:t>
            </w:r>
          </w:p>
        </w:tc>
      </w:tr>
    </w:tbl>
    <w:p w14:paraId="2E7DE9CF" w14:textId="224618DE" w:rsidR="00CB73F9" w:rsidRPr="00F37AB8" w:rsidRDefault="00CB73F9" w:rsidP="00CB73F9">
      <w:pPr>
        <w:spacing w:before="120" w:after="120" w:line="240" w:lineRule="auto"/>
        <w:jc w:val="both"/>
        <w:rPr>
          <w:rFonts w:cstheme="minorHAnsi"/>
          <w:sz w:val="18"/>
          <w:szCs w:val="18"/>
          <w:lang w:val="lv-LV"/>
        </w:rPr>
      </w:pPr>
      <w:bookmarkStart w:id="3" w:name="_Hlk58338469"/>
      <w:r w:rsidRPr="00F37AB8">
        <w:rPr>
          <w:rFonts w:cstheme="minorHAnsi"/>
          <w:sz w:val="18"/>
          <w:szCs w:val="18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komentāru, kas tieši neatbilst. Šī informācija būs nepieciešama, aizpildot piekļūstamības paziņojuma formu.</w:t>
      </w:r>
    </w:p>
    <w:bookmarkEnd w:id="3"/>
    <w:p w14:paraId="1AD6F4BC" w14:textId="66EBF556" w:rsidR="00BF70C9" w:rsidRPr="00F37AB8" w:rsidRDefault="00BF70C9" w:rsidP="00BF70C9">
      <w:pPr>
        <w:rPr>
          <w:rFonts w:cstheme="minorHAnsi"/>
          <w:lang w:val="lv-LV"/>
        </w:rPr>
      </w:pPr>
      <w:r w:rsidRPr="00F37AB8">
        <w:rPr>
          <w:rFonts w:cstheme="minorHAnsi"/>
          <w:lang w:val="lv-LV"/>
        </w:rPr>
        <w:t>KOMENTĀRI:</w:t>
      </w:r>
    </w:p>
    <w:p w14:paraId="529C8F0E" w14:textId="047C684F" w:rsidR="00750286" w:rsidRDefault="00D92B89" w:rsidP="00D92B89">
      <w:pPr>
        <w:pStyle w:val="Sarakstarindkopa"/>
        <w:numPr>
          <w:ilvl w:val="0"/>
          <w:numId w:val="68"/>
        </w:numPr>
        <w:jc w:val="both"/>
        <w:rPr>
          <w:rFonts w:cstheme="minorHAnsi"/>
          <w:lang w:val="lv-LV"/>
        </w:rPr>
      </w:pPr>
      <w:r w:rsidRPr="00D92B89">
        <w:rPr>
          <w:rFonts w:cstheme="minorHAnsi"/>
          <w:lang w:val="lv-LV"/>
        </w:rPr>
        <w:t xml:space="preserve">Kurzemes plānošanas reģiona mājaslapā tiek izmantoti dekoratīvi attēli, tostarp logo, kas papildina tekstuālo saturu. Statiskajiem attēliem, iespēju robežās, tiek pievienoti apraksti. </w:t>
      </w:r>
      <w:r w:rsidR="00FC6E80" w:rsidRPr="00FC6E80">
        <w:rPr>
          <w:rFonts w:cstheme="minorHAnsi"/>
          <w:lang w:val="lv-LV"/>
        </w:rPr>
        <w:t>Lai uzlabotu mājaslapas pieejamību un informācijas precizitāti, attēlu aprakstus būtu iespējams vēl vairāk pilnveidot, padarot tos detalizētākus un informatīvākus.</w:t>
      </w:r>
    </w:p>
    <w:p w14:paraId="2D605D71" w14:textId="178C2F2C" w:rsidR="00FC6E80" w:rsidRPr="00FC6E80" w:rsidRDefault="00FC6E80" w:rsidP="00FC6E80">
      <w:pPr>
        <w:pStyle w:val="Paraststmeklis"/>
        <w:numPr>
          <w:ilvl w:val="0"/>
          <w:numId w:val="68"/>
        </w:numPr>
        <w:rPr>
          <w:rFonts w:asciiTheme="minorHAnsi" w:eastAsiaTheme="minorEastAsia" w:hAnsiTheme="minorHAnsi" w:cstheme="minorHAnsi"/>
          <w:sz w:val="21"/>
          <w:szCs w:val="21"/>
          <w:lang w:val="lv-LV"/>
        </w:rPr>
      </w:pPr>
      <w:r w:rsidRPr="00FC6E80">
        <w:rPr>
          <w:rFonts w:asciiTheme="minorHAnsi" w:eastAsiaTheme="minorEastAsia" w:hAnsiTheme="minorHAnsi" w:cstheme="minorHAnsi"/>
          <w:sz w:val="21"/>
          <w:szCs w:val="21"/>
          <w:lang w:val="lv-LV"/>
        </w:rPr>
        <w:t xml:space="preserve">Jaunumu </w:t>
      </w:r>
      <w:r>
        <w:rPr>
          <w:rFonts w:asciiTheme="minorHAnsi" w:eastAsiaTheme="minorEastAsia" w:hAnsiTheme="minorHAnsi" w:cstheme="minorHAnsi"/>
          <w:sz w:val="21"/>
          <w:szCs w:val="21"/>
          <w:lang w:val="lv-LV"/>
        </w:rPr>
        <w:t xml:space="preserve">un pasākumu </w:t>
      </w:r>
      <w:r w:rsidRPr="00FC6E80">
        <w:rPr>
          <w:rFonts w:asciiTheme="minorHAnsi" w:eastAsiaTheme="minorEastAsia" w:hAnsiTheme="minorHAnsi" w:cstheme="minorHAnsi"/>
          <w:sz w:val="21"/>
          <w:szCs w:val="21"/>
          <w:lang w:val="lv-LV"/>
        </w:rPr>
        <w:t>sadaļ</w:t>
      </w:r>
      <w:r>
        <w:rPr>
          <w:rFonts w:asciiTheme="minorHAnsi" w:eastAsiaTheme="minorEastAsia" w:hAnsiTheme="minorHAnsi" w:cstheme="minorHAnsi"/>
          <w:sz w:val="21"/>
          <w:szCs w:val="21"/>
          <w:lang w:val="lv-LV"/>
        </w:rPr>
        <w:t>u</w:t>
      </w:r>
      <w:r w:rsidR="00402914">
        <w:rPr>
          <w:rFonts w:asciiTheme="minorHAnsi" w:eastAsiaTheme="minorEastAsia" w:hAnsiTheme="minorHAnsi" w:cstheme="minorHAnsi"/>
          <w:sz w:val="21"/>
          <w:szCs w:val="21"/>
          <w:lang w:val="lv-LV"/>
        </w:rPr>
        <w:t xml:space="preserve"> </w:t>
      </w:r>
      <w:r w:rsidRPr="00FC6E80">
        <w:rPr>
          <w:rFonts w:asciiTheme="minorHAnsi" w:eastAsiaTheme="minorEastAsia" w:hAnsiTheme="minorHAnsi" w:cstheme="minorHAnsi"/>
          <w:sz w:val="21"/>
          <w:szCs w:val="21"/>
          <w:lang w:val="lv-LV"/>
        </w:rPr>
        <w:t>virsrakstu hierarhija daļēji atbilst, jo atsevišķās vietās tiek izlaists kāds no virsrakstu līmeņiem vai daži virsraksti veidoti vienkārša teksta formā. Tomēr tas būtiski neietekmē teksta uztveri un mājaslapas piekļūstamību</w:t>
      </w:r>
      <w:r w:rsidR="00402914">
        <w:rPr>
          <w:rFonts w:asciiTheme="minorHAnsi" w:eastAsiaTheme="minorEastAsia" w:hAnsiTheme="minorHAnsi" w:cstheme="minorHAnsi"/>
          <w:sz w:val="21"/>
          <w:szCs w:val="21"/>
          <w:lang w:val="lv-LV"/>
        </w:rPr>
        <w:t>.</w:t>
      </w:r>
    </w:p>
    <w:p w14:paraId="4CFADD19" w14:textId="494A78E8" w:rsidR="00FC6E80" w:rsidRPr="00D92B89" w:rsidRDefault="00FC6E80" w:rsidP="00FC6E80">
      <w:pPr>
        <w:pStyle w:val="Sarakstarindkopa"/>
        <w:jc w:val="both"/>
        <w:rPr>
          <w:rFonts w:cstheme="minorHAnsi"/>
          <w:lang w:val="lv-LV"/>
        </w:rPr>
      </w:pPr>
    </w:p>
    <w:p w14:paraId="397921DE" w14:textId="77777777" w:rsidR="00750286" w:rsidRPr="00F37AB8" w:rsidRDefault="00750286" w:rsidP="00750286">
      <w:pPr>
        <w:jc w:val="both"/>
        <w:rPr>
          <w:rFonts w:cstheme="minorHAnsi"/>
          <w:u w:val="single"/>
          <w:lang w:val="lv-LV"/>
        </w:rPr>
      </w:pPr>
      <w:r w:rsidRPr="00F37AB8">
        <w:rPr>
          <w:rFonts w:cstheme="minorHAnsi"/>
          <w:lang w:val="lv-LV"/>
        </w:rPr>
        <w:t xml:space="preserve">Pārbaudi apstiprināja (vārds, uzvārds, amats):  </w:t>
      </w:r>
      <w:r w:rsidRPr="00F37AB8">
        <w:rPr>
          <w:rFonts w:cstheme="minorHAnsi"/>
          <w:u w:val="single"/>
          <w:lang w:val="lv-LV"/>
        </w:rPr>
        <w:t>Evita Ozoliņa, Kurzemes plānošanas reģiona Administrācijas vadītāja</w:t>
      </w:r>
    </w:p>
    <w:p w14:paraId="45A00FB1" w14:textId="22CECEF5" w:rsidR="005A5326" w:rsidRPr="00F37AB8" w:rsidRDefault="00750286" w:rsidP="00750286">
      <w:pPr>
        <w:jc w:val="both"/>
        <w:rPr>
          <w:rFonts w:cstheme="minorHAnsi"/>
          <w:lang w:val="lv-LV"/>
        </w:rPr>
      </w:pPr>
      <w:r w:rsidRPr="00F37AB8">
        <w:rPr>
          <w:rFonts w:cstheme="minorHAnsi"/>
          <w:sz w:val="18"/>
          <w:szCs w:val="18"/>
          <w:lang w:val="lv-LV"/>
        </w:rPr>
        <w:t>* Pārbaudes protokolu apstiprina atbilstoši iestādē noteiktajai iekšējai dokumentu aprites kārtībai.</w:t>
      </w:r>
    </w:p>
    <w:sectPr w:rsidR="005A5326" w:rsidRPr="00F37AB8" w:rsidSect="00750286">
      <w:footerReference w:type="default" r:id="rId16"/>
      <w:pgSz w:w="15840" w:h="12240" w:orient="landscape"/>
      <w:pgMar w:top="284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503DE" w14:textId="77777777" w:rsidR="00B343D5" w:rsidRDefault="00B343D5" w:rsidP="001D0122">
      <w:pPr>
        <w:spacing w:after="0" w:line="240" w:lineRule="auto"/>
      </w:pPr>
      <w:r>
        <w:separator/>
      </w:r>
    </w:p>
  </w:endnote>
  <w:endnote w:type="continuationSeparator" w:id="0">
    <w:p w14:paraId="72E61366" w14:textId="77777777" w:rsidR="00B343D5" w:rsidRDefault="00B343D5" w:rsidP="001D0122">
      <w:pPr>
        <w:spacing w:after="0" w:line="240" w:lineRule="auto"/>
      </w:pPr>
      <w:r>
        <w:continuationSeparator/>
      </w:r>
    </w:p>
  </w:endnote>
  <w:endnote w:type="continuationNotice" w:id="1">
    <w:p w14:paraId="6461026F" w14:textId="77777777" w:rsidR="00B343D5" w:rsidRDefault="00B34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1F0AC700" w:rsidR="009403E7" w:rsidRDefault="00750286" w:rsidP="00750286">
    <w:pPr>
      <w:pStyle w:val="Kjene"/>
      <w:jc w:val="center"/>
    </w:pPr>
    <w:r w:rsidRPr="00CB73F9">
      <w:rPr>
        <w:rFonts w:ascii="Times New Roman" w:hAnsi="Times New Roman"/>
        <w:lang w:val="lv-LV"/>
      </w:rPr>
      <w:t>ŠIS 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88F8" w14:textId="77777777" w:rsidR="00B343D5" w:rsidRDefault="00B343D5" w:rsidP="001D0122">
      <w:pPr>
        <w:spacing w:after="0" w:line="240" w:lineRule="auto"/>
      </w:pPr>
      <w:r>
        <w:separator/>
      </w:r>
    </w:p>
  </w:footnote>
  <w:footnote w:type="continuationSeparator" w:id="0">
    <w:p w14:paraId="79FFF149" w14:textId="77777777" w:rsidR="00B343D5" w:rsidRDefault="00B343D5" w:rsidP="001D0122">
      <w:pPr>
        <w:spacing w:after="0" w:line="240" w:lineRule="auto"/>
      </w:pPr>
      <w:r>
        <w:continuationSeparator/>
      </w:r>
    </w:p>
  </w:footnote>
  <w:footnote w:type="continuationNotice" w:id="1">
    <w:p w14:paraId="0FE5C22A" w14:textId="77777777" w:rsidR="00B343D5" w:rsidRDefault="00B343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A384F"/>
    <w:multiLevelType w:val="hybridMultilevel"/>
    <w:tmpl w:val="8960D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C96FEE"/>
    <w:multiLevelType w:val="multilevel"/>
    <w:tmpl w:val="9B7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A55FF"/>
    <w:multiLevelType w:val="hybridMultilevel"/>
    <w:tmpl w:val="742054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6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5" w15:restartNumberingAfterBreak="0">
    <w:nsid w:val="6C623B8D"/>
    <w:multiLevelType w:val="multilevel"/>
    <w:tmpl w:val="6652DC5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1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eastAsiaTheme="minorEastAsia" w:hint="default"/>
      </w:rPr>
    </w:lvl>
  </w:abstractNum>
  <w:abstractNum w:abstractNumId="56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2568E"/>
    <w:multiLevelType w:val="hybridMultilevel"/>
    <w:tmpl w:val="51B604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4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5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6729DC"/>
    <w:multiLevelType w:val="hybridMultilevel"/>
    <w:tmpl w:val="F1C83C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15348">
    <w:abstractNumId w:val="36"/>
  </w:num>
  <w:num w:numId="2" w16cid:durableId="834538007">
    <w:abstractNumId w:val="57"/>
  </w:num>
  <w:num w:numId="3" w16cid:durableId="148594929">
    <w:abstractNumId w:val="64"/>
  </w:num>
  <w:num w:numId="4" w16cid:durableId="1463889864">
    <w:abstractNumId w:val="46"/>
  </w:num>
  <w:num w:numId="5" w16cid:durableId="125050716">
    <w:abstractNumId w:val="42"/>
  </w:num>
  <w:num w:numId="6" w16cid:durableId="1513837510">
    <w:abstractNumId w:val="60"/>
  </w:num>
  <w:num w:numId="7" w16cid:durableId="350188996">
    <w:abstractNumId w:val="27"/>
  </w:num>
  <w:num w:numId="8" w16cid:durableId="570315903">
    <w:abstractNumId w:val="16"/>
  </w:num>
  <w:num w:numId="9" w16cid:durableId="2142066432">
    <w:abstractNumId w:val="21"/>
  </w:num>
  <w:num w:numId="10" w16cid:durableId="2017925258">
    <w:abstractNumId w:val="3"/>
  </w:num>
  <w:num w:numId="11" w16cid:durableId="347827250">
    <w:abstractNumId w:val="34"/>
  </w:num>
  <w:num w:numId="12" w16cid:durableId="512109065">
    <w:abstractNumId w:val="40"/>
  </w:num>
  <w:num w:numId="13" w16cid:durableId="1425493653">
    <w:abstractNumId w:val="28"/>
  </w:num>
  <w:num w:numId="14" w16cid:durableId="1634672108">
    <w:abstractNumId w:val="6"/>
  </w:num>
  <w:num w:numId="15" w16cid:durableId="334503310">
    <w:abstractNumId w:val="26"/>
  </w:num>
  <w:num w:numId="16" w16cid:durableId="944727843">
    <w:abstractNumId w:val="18"/>
  </w:num>
  <w:num w:numId="17" w16cid:durableId="1509322153">
    <w:abstractNumId w:val="48"/>
  </w:num>
  <w:num w:numId="18" w16cid:durableId="348797117">
    <w:abstractNumId w:val="22"/>
  </w:num>
  <w:num w:numId="19" w16cid:durableId="1677920629">
    <w:abstractNumId w:val="10"/>
  </w:num>
  <w:num w:numId="20" w16cid:durableId="983971183">
    <w:abstractNumId w:val="35"/>
  </w:num>
  <w:num w:numId="21" w16cid:durableId="530411754">
    <w:abstractNumId w:val="62"/>
  </w:num>
  <w:num w:numId="22" w16cid:durableId="876772347">
    <w:abstractNumId w:val="41"/>
  </w:num>
  <w:num w:numId="23" w16cid:durableId="1695499492">
    <w:abstractNumId w:val="29"/>
  </w:num>
  <w:num w:numId="24" w16cid:durableId="1160384968">
    <w:abstractNumId w:val="31"/>
  </w:num>
  <w:num w:numId="25" w16cid:durableId="1310941785">
    <w:abstractNumId w:val="24"/>
  </w:num>
  <w:num w:numId="26" w16cid:durableId="1613512522">
    <w:abstractNumId w:val="32"/>
  </w:num>
  <w:num w:numId="27" w16cid:durableId="779760792">
    <w:abstractNumId w:val="15"/>
  </w:num>
  <w:num w:numId="28" w16cid:durableId="934938276">
    <w:abstractNumId w:val="54"/>
  </w:num>
  <w:num w:numId="29" w16cid:durableId="836111589">
    <w:abstractNumId w:val="20"/>
  </w:num>
  <w:num w:numId="30" w16cid:durableId="132333451">
    <w:abstractNumId w:val="2"/>
  </w:num>
  <w:num w:numId="31" w16cid:durableId="60521397">
    <w:abstractNumId w:val="52"/>
  </w:num>
  <w:num w:numId="32" w16cid:durableId="1752045911">
    <w:abstractNumId w:val="23"/>
  </w:num>
  <w:num w:numId="33" w16cid:durableId="33889671">
    <w:abstractNumId w:val="67"/>
  </w:num>
  <w:num w:numId="34" w16cid:durableId="1096897925">
    <w:abstractNumId w:val="51"/>
  </w:num>
  <w:num w:numId="35" w16cid:durableId="1497574194">
    <w:abstractNumId w:val="9"/>
  </w:num>
  <w:num w:numId="36" w16cid:durableId="1239514064">
    <w:abstractNumId w:val="1"/>
  </w:num>
  <w:num w:numId="37" w16cid:durableId="613092998">
    <w:abstractNumId w:val="61"/>
  </w:num>
  <w:num w:numId="38" w16cid:durableId="1920019791">
    <w:abstractNumId w:val="11"/>
  </w:num>
  <w:num w:numId="39" w16cid:durableId="1006059238">
    <w:abstractNumId w:val="49"/>
  </w:num>
  <w:num w:numId="40" w16cid:durableId="1401900659">
    <w:abstractNumId w:val="39"/>
  </w:num>
  <w:num w:numId="41" w16cid:durableId="1216818699">
    <w:abstractNumId w:val="43"/>
  </w:num>
  <w:num w:numId="42" w16cid:durableId="1237589547">
    <w:abstractNumId w:val="7"/>
  </w:num>
  <w:num w:numId="43" w16cid:durableId="1394891935">
    <w:abstractNumId w:val="65"/>
  </w:num>
  <w:num w:numId="44" w16cid:durableId="315764696">
    <w:abstractNumId w:val="0"/>
  </w:num>
  <w:num w:numId="45" w16cid:durableId="1461922941">
    <w:abstractNumId w:val="13"/>
  </w:num>
  <w:num w:numId="46" w16cid:durableId="553155751">
    <w:abstractNumId w:val="5"/>
  </w:num>
  <w:num w:numId="47" w16cid:durableId="361322658">
    <w:abstractNumId w:val="38"/>
  </w:num>
  <w:num w:numId="48" w16cid:durableId="824514385">
    <w:abstractNumId w:val="58"/>
  </w:num>
  <w:num w:numId="49" w16cid:durableId="276524068">
    <w:abstractNumId w:val="56"/>
  </w:num>
  <w:num w:numId="50" w16cid:durableId="969751949">
    <w:abstractNumId w:val="12"/>
  </w:num>
  <w:num w:numId="51" w16cid:durableId="819079352">
    <w:abstractNumId w:val="37"/>
  </w:num>
  <w:num w:numId="52" w16cid:durableId="166791024">
    <w:abstractNumId w:val="44"/>
  </w:num>
  <w:num w:numId="53" w16cid:durableId="1743672168">
    <w:abstractNumId w:val="14"/>
  </w:num>
  <w:num w:numId="54" w16cid:durableId="2130194925">
    <w:abstractNumId w:val="45"/>
  </w:num>
  <w:num w:numId="55" w16cid:durableId="563222862">
    <w:abstractNumId w:val="19"/>
  </w:num>
  <w:num w:numId="56" w16cid:durableId="2023047682">
    <w:abstractNumId w:val="47"/>
  </w:num>
  <w:num w:numId="57" w16cid:durableId="47727590">
    <w:abstractNumId w:val="30"/>
  </w:num>
  <w:num w:numId="58" w16cid:durableId="274682445">
    <w:abstractNumId w:val="4"/>
  </w:num>
  <w:num w:numId="59" w16cid:durableId="1916010706">
    <w:abstractNumId w:val="53"/>
  </w:num>
  <w:num w:numId="60" w16cid:durableId="1839032611">
    <w:abstractNumId w:val="50"/>
  </w:num>
  <w:num w:numId="61" w16cid:durableId="817263915">
    <w:abstractNumId w:val="63"/>
  </w:num>
  <w:num w:numId="62" w16cid:durableId="1360351636">
    <w:abstractNumId w:val="8"/>
  </w:num>
  <w:num w:numId="63" w16cid:durableId="1271202836">
    <w:abstractNumId w:val="25"/>
  </w:num>
  <w:num w:numId="64" w16cid:durableId="668407608">
    <w:abstractNumId w:val="59"/>
  </w:num>
  <w:num w:numId="65" w16cid:durableId="185798986">
    <w:abstractNumId w:val="55"/>
  </w:num>
  <w:num w:numId="66" w16cid:durableId="1758356572">
    <w:abstractNumId w:val="66"/>
  </w:num>
  <w:num w:numId="67" w16cid:durableId="929434829">
    <w:abstractNumId w:val="33"/>
  </w:num>
  <w:num w:numId="68" w16cid:durableId="1946493355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B2E"/>
    <w:rsid w:val="00057DEC"/>
    <w:rsid w:val="000625DB"/>
    <w:rsid w:val="00062726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4FD4"/>
    <w:rsid w:val="00095A5F"/>
    <w:rsid w:val="000962F7"/>
    <w:rsid w:val="000966A3"/>
    <w:rsid w:val="000A0CFE"/>
    <w:rsid w:val="000A1ABF"/>
    <w:rsid w:val="000A490B"/>
    <w:rsid w:val="000A560F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740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7724B"/>
    <w:rsid w:val="0018044F"/>
    <w:rsid w:val="00183397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1F7"/>
    <w:rsid w:val="0019771E"/>
    <w:rsid w:val="00197D88"/>
    <w:rsid w:val="001A01B4"/>
    <w:rsid w:val="001A0D21"/>
    <w:rsid w:val="001A1F37"/>
    <w:rsid w:val="001A24B5"/>
    <w:rsid w:val="001A35E0"/>
    <w:rsid w:val="001A5CBF"/>
    <w:rsid w:val="001A73B3"/>
    <w:rsid w:val="001B14E3"/>
    <w:rsid w:val="001B152B"/>
    <w:rsid w:val="001B1C91"/>
    <w:rsid w:val="001B553B"/>
    <w:rsid w:val="001B67E0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0356"/>
    <w:rsid w:val="001F077F"/>
    <w:rsid w:val="001F1A3B"/>
    <w:rsid w:val="001F387C"/>
    <w:rsid w:val="001F4191"/>
    <w:rsid w:val="001F7698"/>
    <w:rsid w:val="001F7EA0"/>
    <w:rsid w:val="00200A0F"/>
    <w:rsid w:val="002016D1"/>
    <w:rsid w:val="002074E9"/>
    <w:rsid w:val="00207875"/>
    <w:rsid w:val="00207E07"/>
    <w:rsid w:val="00210B99"/>
    <w:rsid w:val="00212B17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1EF5"/>
    <w:rsid w:val="002455D4"/>
    <w:rsid w:val="00250A5E"/>
    <w:rsid w:val="00250CE5"/>
    <w:rsid w:val="00250D3B"/>
    <w:rsid w:val="00252813"/>
    <w:rsid w:val="00253FB9"/>
    <w:rsid w:val="00256A35"/>
    <w:rsid w:val="00261673"/>
    <w:rsid w:val="00261D06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94847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7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3B10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05EB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657FA"/>
    <w:rsid w:val="00373609"/>
    <w:rsid w:val="00373CB0"/>
    <w:rsid w:val="0038026E"/>
    <w:rsid w:val="00382880"/>
    <w:rsid w:val="00382B24"/>
    <w:rsid w:val="00383D5D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2914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0865"/>
    <w:rsid w:val="0045104D"/>
    <w:rsid w:val="004519E1"/>
    <w:rsid w:val="00453409"/>
    <w:rsid w:val="00454FF5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226B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5580"/>
    <w:rsid w:val="00496767"/>
    <w:rsid w:val="0049701F"/>
    <w:rsid w:val="00497F49"/>
    <w:rsid w:val="004A0AB6"/>
    <w:rsid w:val="004A11E8"/>
    <w:rsid w:val="004A1D69"/>
    <w:rsid w:val="004A1F03"/>
    <w:rsid w:val="004A2828"/>
    <w:rsid w:val="004A43D5"/>
    <w:rsid w:val="004A4BEA"/>
    <w:rsid w:val="004A7350"/>
    <w:rsid w:val="004A798C"/>
    <w:rsid w:val="004B07B4"/>
    <w:rsid w:val="004B18B3"/>
    <w:rsid w:val="004B2B83"/>
    <w:rsid w:val="004B317A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8D2"/>
    <w:rsid w:val="00576D6B"/>
    <w:rsid w:val="00577871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532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5668"/>
    <w:rsid w:val="005D7AE1"/>
    <w:rsid w:val="005E0C4F"/>
    <w:rsid w:val="005E0C68"/>
    <w:rsid w:val="005E261E"/>
    <w:rsid w:val="005E31B5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283"/>
    <w:rsid w:val="00602A45"/>
    <w:rsid w:val="00602E2F"/>
    <w:rsid w:val="0060460B"/>
    <w:rsid w:val="00605596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2BD9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1A2"/>
    <w:rsid w:val="00665A6C"/>
    <w:rsid w:val="00667DA5"/>
    <w:rsid w:val="0067067F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8CC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3C4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134A"/>
    <w:rsid w:val="0073264C"/>
    <w:rsid w:val="0073473B"/>
    <w:rsid w:val="0073602C"/>
    <w:rsid w:val="00741478"/>
    <w:rsid w:val="007420C5"/>
    <w:rsid w:val="007446B9"/>
    <w:rsid w:val="00750286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D7F13"/>
    <w:rsid w:val="007E08DF"/>
    <w:rsid w:val="007E135F"/>
    <w:rsid w:val="007E4340"/>
    <w:rsid w:val="007E70E2"/>
    <w:rsid w:val="007F1F5F"/>
    <w:rsid w:val="007F2EEE"/>
    <w:rsid w:val="007F3C3F"/>
    <w:rsid w:val="007F47DF"/>
    <w:rsid w:val="007F528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862"/>
    <w:rsid w:val="00842E52"/>
    <w:rsid w:val="00842F36"/>
    <w:rsid w:val="00842FCA"/>
    <w:rsid w:val="008439EE"/>
    <w:rsid w:val="00844D0C"/>
    <w:rsid w:val="0084596D"/>
    <w:rsid w:val="008463A5"/>
    <w:rsid w:val="008464F0"/>
    <w:rsid w:val="00853E0C"/>
    <w:rsid w:val="00854736"/>
    <w:rsid w:val="00857D85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09C1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D6DD5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4A3"/>
    <w:rsid w:val="009265DB"/>
    <w:rsid w:val="009267A0"/>
    <w:rsid w:val="00931F4D"/>
    <w:rsid w:val="009328BF"/>
    <w:rsid w:val="00934D04"/>
    <w:rsid w:val="00936AAE"/>
    <w:rsid w:val="00937EBD"/>
    <w:rsid w:val="009403E7"/>
    <w:rsid w:val="0094047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1A7F"/>
    <w:rsid w:val="0096277D"/>
    <w:rsid w:val="0096289D"/>
    <w:rsid w:val="00967851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04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952"/>
    <w:rsid w:val="009D6A0D"/>
    <w:rsid w:val="009D7296"/>
    <w:rsid w:val="009D7B9A"/>
    <w:rsid w:val="009E1391"/>
    <w:rsid w:val="009E2ED7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168"/>
    <w:rsid w:val="00A03DBF"/>
    <w:rsid w:val="00A042E4"/>
    <w:rsid w:val="00A04494"/>
    <w:rsid w:val="00A04AE9"/>
    <w:rsid w:val="00A04F99"/>
    <w:rsid w:val="00A05071"/>
    <w:rsid w:val="00A05A4E"/>
    <w:rsid w:val="00A073EA"/>
    <w:rsid w:val="00A10597"/>
    <w:rsid w:val="00A10A9D"/>
    <w:rsid w:val="00A13F89"/>
    <w:rsid w:val="00A17936"/>
    <w:rsid w:val="00A17A0A"/>
    <w:rsid w:val="00A219AB"/>
    <w:rsid w:val="00A26E66"/>
    <w:rsid w:val="00A27BD5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66B6A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8EB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D68AE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21F8A"/>
    <w:rsid w:val="00B23AAF"/>
    <w:rsid w:val="00B301D1"/>
    <w:rsid w:val="00B309CD"/>
    <w:rsid w:val="00B319C1"/>
    <w:rsid w:val="00B343D5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AAB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3668"/>
    <w:rsid w:val="00BE4994"/>
    <w:rsid w:val="00BE73DF"/>
    <w:rsid w:val="00BE754C"/>
    <w:rsid w:val="00BF250C"/>
    <w:rsid w:val="00BF4C5F"/>
    <w:rsid w:val="00BF572F"/>
    <w:rsid w:val="00BF70C9"/>
    <w:rsid w:val="00C0234F"/>
    <w:rsid w:val="00C03B8C"/>
    <w:rsid w:val="00C047A6"/>
    <w:rsid w:val="00C07821"/>
    <w:rsid w:val="00C07F06"/>
    <w:rsid w:val="00C12C6A"/>
    <w:rsid w:val="00C1341C"/>
    <w:rsid w:val="00C15012"/>
    <w:rsid w:val="00C1731B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2BF9"/>
    <w:rsid w:val="00CA3443"/>
    <w:rsid w:val="00CA37B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1EC1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41C"/>
    <w:rsid w:val="00D645E6"/>
    <w:rsid w:val="00D64AE4"/>
    <w:rsid w:val="00D66163"/>
    <w:rsid w:val="00D6671B"/>
    <w:rsid w:val="00D70B54"/>
    <w:rsid w:val="00D72D76"/>
    <w:rsid w:val="00D74737"/>
    <w:rsid w:val="00D75900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2B89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A61E2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B9B"/>
    <w:rsid w:val="00DC5CD5"/>
    <w:rsid w:val="00DC5E1D"/>
    <w:rsid w:val="00DD1570"/>
    <w:rsid w:val="00DD1C03"/>
    <w:rsid w:val="00DD1C1B"/>
    <w:rsid w:val="00DD46C9"/>
    <w:rsid w:val="00DD4BA0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DAA"/>
    <w:rsid w:val="00E84068"/>
    <w:rsid w:val="00E86215"/>
    <w:rsid w:val="00E87754"/>
    <w:rsid w:val="00E877EE"/>
    <w:rsid w:val="00E87DD1"/>
    <w:rsid w:val="00E87EA1"/>
    <w:rsid w:val="00E909FB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6EF9"/>
    <w:rsid w:val="00EA759B"/>
    <w:rsid w:val="00EA79CA"/>
    <w:rsid w:val="00EB02B8"/>
    <w:rsid w:val="00EB0520"/>
    <w:rsid w:val="00EB1998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37AB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50A1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46F8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4BFE"/>
    <w:rsid w:val="00FC6E80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6AA"/>
    <w:rsid w:val="00FD7B69"/>
    <w:rsid w:val="00FE0AB0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styleId="Neatrisintapieminana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44D0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44D0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44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rzemesregions.lv/par-kpr/vakanc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urzemesregions.lv/jaunum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rzemesregions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urzemesregions.lv/kontakti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urzemesregions.lv/pasaku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1989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Homka</dc:creator>
  <cp:keywords/>
  <dc:description/>
  <cp:lastModifiedBy>Laura Homka</cp:lastModifiedBy>
  <cp:revision>10</cp:revision>
  <dcterms:created xsi:type="dcterms:W3CDTF">2025-01-13T09:15:00Z</dcterms:created>
  <dcterms:modified xsi:type="dcterms:W3CDTF">2025-01-14T09:25:00Z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